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25282"/>
          <w:sz w:val="54"/>
        </w:rPr>
        <w:t>LMIS / LIS / LIMS</w:t>
        <w:br/>
      </w:r>
      <w:r>
        <w:rPr>
          <w:b/>
          <w:color w:val="2D71A4"/>
          <w:sz w:val="32"/>
        </w:rPr>
        <w:t>Complete Software Product Feature Catalogue</w:t>
      </w:r>
    </w:p>
    <w:p>
      <w:pPr>
        <w:jc w:val="center"/>
      </w:pPr>
      <w:r>
        <w:rPr>
          <w:i/>
          <w:sz w:val="20"/>
        </w:rPr>
        <w:t>Product scope • Functional modules • Enterprise capabilities • HMIS integration</w:t>
      </w:r>
    </w:p>
    <w:p>
      <w:r>
        <w:t>Purpose: This document provides a comprehensive baseline feature inventory for a Laboratory Management Information System (LMIS/LIS/LIMS). It can be used for product planning, website content, sales proposals, requirements gathering, and implementation checklists. The catalogue also includes optional hospital-wide HMIS modules for organizations building an integrated platform.</w:t>
      </w:r>
    </w:p>
    <w:p>
      <w:pPr>
        <w:pStyle w:val="Heading1"/>
      </w:pPr>
      <w:r>
        <w:t>1. Product Overview</w:t>
      </w:r>
    </w:p>
    <w:p>
      <w:r>
        <w:t>A laboratory information platform supports the end-to-end diagnostic workflow: patient/client registration, test ordering, sample collection and tracking, laboratory processing, result validation, report delivery, quality management, inventory, billing, analytics, and integrations. Terminology varies by market: LIS commonly emphasizes laboratory workflows; LIMS may emphasize samples, materials, research or laboratory operations; LMIS can mean different things in different industries. Confirm the intended expansion of LMIS before final product branding.</w:t>
      </w:r>
    </w:p>
    <w:p>
      <w:pPr>
        <w:pStyle w:val="Heading1"/>
      </w:pPr>
      <w:r>
        <w:t>A. Core Laboratory Management</w:t>
      </w:r>
    </w:p>
    <w:p>
      <w:pPr>
        <w:pStyle w:val="Heading2"/>
      </w:pPr>
      <w:r>
        <w:t>01. Patient, Registration &amp; Client Management</w:t>
      </w:r>
    </w:p>
    <w:p>
      <w:pPr>
        <w:pStyle w:val="ListBullet"/>
      </w:pPr>
      <w:r>
        <w:t>Patient demographics, UHID/MRN and contact details</w:t>
      </w:r>
    </w:p>
    <w:p>
      <w:pPr>
        <w:pStyle w:val="ListBullet"/>
      </w:pPr>
      <w:r>
        <w:t>Walk-in, OPD, IPD, emergency, corporate and institutional registrations</w:t>
      </w:r>
    </w:p>
    <w:p>
      <w:pPr>
        <w:pStyle w:val="ListBullet"/>
      </w:pPr>
      <w:r>
        <w:t>Referring doctor, hospital, clinic and corporate client master</w:t>
      </w:r>
    </w:p>
    <w:p>
      <w:pPr>
        <w:pStyle w:val="ListBullet"/>
      </w:pPr>
      <w:r>
        <w:t>Patient history, previous reports and clinical details</w:t>
      </w:r>
    </w:p>
    <w:p>
      <w:pPr>
        <w:pStyle w:val="ListBullet"/>
      </w:pPr>
      <w:r>
        <w:t>Home collection and collection-centre registration</w:t>
      </w:r>
    </w:p>
    <w:p>
      <w:pPr>
        <w:pStyle w:val="ListBullet"/>
      </w:pPr>
      <w:r>
        <w:t>Consent capture, duplicate detection, record merge and identity reconciliation</w:t>
      </w:r>
    </w:p>
    <w:p>
      <w:pPr>
        <w:pStyle w:val="ListBullet"/>
      </w:pPr>
      <w:r>
        <w:t>Family/dependent profiles and configurable registration forms</w:t>
      </w:r>
    </w:p>
    <w:p>
      <w:pPr>
        <w:pStyle w:val="Heading2"/>
      </w:pPr>
      <w:r>
        <w:t>02. Test Catalogue &amp; Order Management</w:t>
      </w:r>
    </w:p>
    <w:p>
      <w:pPr>
        <w:pStyle w:val="ListBullet"/>
      </w:pPr>
      <w:r>
        <w:t>Master test catalogue with unique codes and department mapping</w:t>
      </w:r>
    </w:p>
    <w:p>
      <w:pPr>
        <w:pStyle w:val="ListBullet"/>
      </w:pPr>
      <w:r>
        <w:t>Profiles, panels, packages, health check-ups and bundled orders</w:t>
      </w:r>
    </w:p>
    <w:p>
      <w:pPr>
        <w:pStyle w:val="ListBullet"/>
      </w:pPr>
      <w:r>
        <w:t>Specimen type, container, minimum volume, preparation instructions and stability rules</w:t>
      </w:r>
    </w:p>
    <w:p>
      <w:pPr>
        <w:pStyle w:val="ListBullet"/>
      </w:pPr>
      <w:r>
        <w:t>Methods, units, reference ranges, critical limits and result formats</w:t>
      </w:r>
    </w:p>
    <w:p>
      <w:pPr>
        <w:pStyle w:val="ListBullet"/>
      </w:pPr>
      <w:r>
        <w:t>Doctor orders, standing orders, urgent/STAT orders and priority handling</w:t>
      </w:r>
    </w:p>
    <w:p>
      <w:pPr>
        <w:pStyle w:val="ListBullet"/>
      </w:pPr>
      <w:r>
        <w:t>Order cancellation, add-on tests, amendments and authorization rules</w:t>
      </w:r>
    </w:p>
    <w:p>
      <w:pPr>
        <w:pStyle w:val="ListBullet"/>
      </w:pPr>
      <w:r>
        <w:t>Outsourced/reference-lab test mapping and configurable order workflows</w:t>
      </w:r>
    </w:p>
    <w:p>
      <w:pPr>
        <w:pStyle w:val="ListBullet"/>
      </w:pPr>
      <w:r>
        <w:t>Clinical indication, diagnosis and relevant history fields where appropriate</w:t>
      </w:r>
    </w:p>
    <w:p>
      <w:pPr>
        <w:pStyle w:val="Heading2"/>
      </w:pPr>
      <w:r>
        <w:t>03. Sample Collection &amp; Tracking</w:t>
      </w:r>
    </w:p>
    <w:p>
      <w:pPr>
        <w:pStyle w:val="ListBullet"/>
      </w:pPr>
      <w:r>
        <w:t>Phlebotomy queue, collection scheduling and collector assignment</w:t>
      </w:r>
    </w:p>
    <w:p>
      <w:pPr>
        <w:pStyle w:val="ListBullet"/>
      </w:pPr>
      <w:r>
        <w:t>Barcode/QR label generation, printing and reprinting controls</w:t>
      </w:r>
    </w:p>
    <w:p>
      <w:pPr>
        <w:pStyle w:val="ListBullet"/>
      </w:pPr>
      <w:r>
        <w:t>Sample accessioning, receipt, acceptance and rejection workflows</w:t>
      </w:r>
    </w:p>
    <w:p>
      <w:pPr>
        <w:pStyle w:val="ListBullet"/>
      </w:pPr>
      <w:r>
        <w:t>Collection date/time, collector, location and specimen source recording</w:t>
      </w:r>
    </w:p>
    <w:p>
      <w:pPr>
        <w:pStyle w:val="ListBullet"/>
      </w:pPr>
      <w:r>
        <w:t>Sample transport, dispatch manifests, receipt confirmation and chain of custody</w:t>
      </w:r>
    </w:p>
    <w:p>
      <w:pPr>
        <w:pStyle w:val="ListBullet"/>
      </w:pPr>
      <w:r>
        <w:t>Centrifugation, aliquots and parent-child sample tracking</w:t>
      </w:r>
    </w:p>
    <w:p>
      <w:pPr>
        <w:pStyle w:val="ListBullet"/>
      </w:pPr>
      <w:r>
        <w:t>Recollection, insufficient sample, haemolysis, clotting and other rejection reasons</w:t>
      </w:r>
    </w:p>
    <w:p>
      <w:pPr>
        <w:pStyle w:val="ListBullet"/>
      </w:pPr>
      <w:r>
        <w:t>Storage location, retention period, disposal and traceability</w:t>
      </w:r>
    </w:p>
    <w:p>
      <w:pPr>
        <w:pStyle w:val="Heading2"/>
      </w:pPr>
      <w:r>
        <w:t>04. Laboratory Workflow &amp; Worklists</w:t>
      </w:r>
    </w:p>
    <w:p>
      <w:pPr>
        <w:pStyle w:val="ListBullet"/>
      </w:pPr>
      <w:r>
        <w:t>Department-wise worklists and bench allocation</w:t>
      </w:r>
    </w:p>
    <w:p>
      <w:pPr>
        <w:pStyle w:val="ListBullet"/>
      </w:pPr>
      <w:r>
        <w:t>Hematology, biochemistry, microbiology, pathology and specialty lab queues</w:t>
      </w:r>
    </w:p>
    <w:p>
      <w:pPr>
        <w:pStyle w:val="ListBullet"/>
      </w:pPr>
      <w:r>
        <w:t>Sample routing by test, equipment, priority and workload</w:t>
      </w:r>
    </w:p>
    <w:p>
      <w:pPr>
        <w:pStyle w:val="ListBullet"/>
      </w:pPr>
      <w:r>
        <w:t>Technician assignment, shift handover and workload balancing</w:t>
      </w:r>
    </w:p>
    <w:p>
      <w:pPr>
        <w:pStyle w:val="ListBullet"/>
      </w:pPr>
      <w:r>
        <w:t>Received, processing, on-hold, verified, completed and released statuses</w:t>
      </w:r>
    </w:p>
    <w:p>
      <w:pPr>
        <w:pStyle w:val="ListBullet"/>
      </w:pPr>
      <w:r>
        <w:t>Repeat testing, reflex testing, dilution and rerun workflows</w:t>
      </w:r>
    </w:p>
    <w:p>
      <w:pPr>
        <w:pStyle w:val="ListBullet"/>
      </w:pPr>
      <w:r>
        <w:t>Delayed sample alerts, turnaround time (TAT) tracking and escalation</w:t>
      </w:r>
    </w:p>
    <w:p>
      <w:pPr>
        <w:pStyle w:val="ListBullet"/>
      </w:pPr>
      <w:r>
        <w:t>Exception queues for missing samples, mismatches and interface errors</w:t>
      </w:r>
    </w:p>
    <w:p>
      <w:pPr>
        <w:pStyle w:val="Heading1"/>
      </w:pPr>
      <w:r>
        <w:t>B. Diagnostic Testing &amp; Results</w:t>
      </w:r>
    </w:p>
    <w:p>
      <w:pPr>
        <w:pStyle w:val="Heading2"/>
      </w:pPr>
      <w:r>
        <w:t>05. Hematology &amp; Coagulation</w:t>
      </w:r>
    </w:p>
    <w:p>
      <w:pPr>
        <w:pStyle w:val="ListBullet"/>
      </w:pPr>
      <w:r>
        <w:t>CBC, differential count, hemoglobin, platelet count and RBC indices workflows</w:t>
      </w:r>
    </w:p>
    <w:p>
      <w:pPr>
        <w:pStyle w:val="ListBullet"/>
      </w:pPr>
      <w:r>
        <w:t>ESR, reticulocyte count and peripheral smear observations</w:t>
      </w:r>
    </w:p>
    <w:p>
      <w:pPr>
        <w:pStyle w:val="ListBullet"/>
      </w:pPr>
      <w:r>
        <w:t>PT/INR, APTT and other coagulation test workflows</w:t>
      </w:r>
    </w:p>
    <w:p>
      <w:pPr>
        <w:pStyle w:val="ListBullet"/>
      </w:pPr>
      <w:r>
        <w:t>Analyzer result import, flags, review and correction</w:t>
      </w:r>
    </w:p>
    <w:p>
      <w:pPr>
        <w:pStyle w:val="ListBullet"/>
      </w:pPr>
      <w:r>
        <w:t>Manual microscopy observations and pathologist comments</w:t>
      </w:r>
    </w:p>
    <w:p>
      <w:pPr>
        <w:pStyle w:val="Heading2"/>
      </w:pPr>
      <w:r>
        <w:t>06. Clinical Biochemistry</w:t>
      </w:r>
    </w:p>
    <w:p>
      <w:pPr>
        <w:pStyle w:val="ListBullet"/>
      </w:pPr>
      <w:r>
        <w:t>Liver function, kidney function and lipid profiles</w:t>
      </w:r>
    </w:p>
    <w:p>
      <w:pPr>
        <w:pStyle w:val="ListBullet"/>
      </w:pPr>
      <w:r>
        <w:t>Glucose, HbA1c and diabetes-related testing</w:t>
      </w:r>
    </w:p>
    <w:p>
      <w:pPr>
        <w:pStyle w:val="ListBullet"/>
      </w:pPr>
      <w:r>
        <w:t>Electrolytes, enzymes, proteins, minerals and metabolic tests</w:t>
      </w:r>
    </w:p>
    <w:p>
      <w:pPr>
        <w:pStyle w:val="ListBullet"/>
      </w:pPr>
      <w:r>
        <w:t>Cardiac markers, thyroid and hormone assays</w:t>
      </w:r>
    </w:p>
    <w:p>
      <w:pPr>
        <w:pStyle w:val="ListBullet"/>
      </w:pPr>
      <w:r>
        <w:t>Calculated parameters, derived values, unit conversion and reference ranges</w:t>
      </w:r>
    </w:p>
    <w:p>
      <w:pPr>
        <w:pStyle w:val="ListBullet"/>
      </w:pPr>
      <w:r>
        <w:t>Method-specific validation and analyzer mapping</w:t>
      </w:r>
    </w:p>
    <w:p>
      <w:pPr>
        <w:pStyle w:val="Heading2"/>
      </w:pPr>
      <w:r>
        <w:t>07. Microbiology &amp; Culture</w:t>
      </w:r>
    </w:p>
    <w:p>
      <w:pPr>
        <w:pStyle w:val="ListBullet"/>
      </w:pPr>
      <w:r>
        <w:t>Specimen receipt, culture worklists and incubation tracking</w:t>
      </w:r>
    </w:p>
    <w:p>
      <w:pPr>
        <w:pStyle w:val="ListBullet"/>
      </w:pPr>
      <w:r>
        <w:t>Organism identification and growth observations</w:t>
      </w:r>
    </w:p>
    <w:p>
      <w:pPr>
        <w:pStyle w:val="ListBullet"/>
      </w:pPr>
      <w:r>
        <w:t>Antibiotic susceptibility testing (AST), MIC values and interpretations</w:t>
      </w:r>
    </w:p>
    <w:p>
      <w:pPr>
        <w:pStyle w:val="ListBullet"/>
      </w:pPr>
      <w:r>
        <w:t>Culture and sensitivity report templates</w:t>
      </w:r>
    </w:p>
    <w:p>
      <w:pPr>
        <w:pStyle w:val="ListBullet"/>
      </w:pPr>
      <w:r>
        <w:t>Preliminary and final culture reports</w:t>
      </w:r>
    </w:p>
    <w:p>
      <w:pPr>
        <w:pStyle w:val="ListBullet"/>
      </w:pPr>
      <w:r>
        <w:t>Quality checks and review of organism/antimicrobial mappings</w:t>
      </w:r>
    </w:p>
    <w:p>
      <w:pPr>
        <w:pStyle w:val="Heading2"/>
      </w:pPr>
      <w:r>
        <w:t>08. Histopathology, Cytology &amp; Specialized Testing</w:t>
      </w:r>
    </w:p>
    <w:p>
      <w:pPr>
        <w:pStyle w:val="ListBullet"/>
      </w:pPr>
      <w:r>
        <w:t>Histopathology specimen registration, grossing and tissue tracking</w:t>
      </w:r>
    </w:p>
    <w:p>
      <w:pPr>
        <w:pStyle w:val="ListBullet"/>
      </w:pPr>
      <w:r>
        <w:t>Blocks, slides, stains and slide dispatch tracking</w:t>
      </w:r>
    </w:p>
    <w:p>
      <w:pPr>
        <w:pStyle w:val="ListBullet"/>
      </w:pPr>
      <w:r>
        <w:t>Cytology, FNAC and biopsy workflows</w:t>
      </w:r>
    </w:p>
    <w:p>
      <w:pPr>
        <w:pStyle w:val="ListBullet"/>
      </w:pPr>
      <w:r>
        <w:t>Immunohistochemistry and special stain workflows</w:t>
      </w:r>
    </w:p>
    <w:p>
      <w:pPr>
        <w:pStyle w:val="ListBullet"/>
      </w:pPr>
      <w:r>
        <w:t>Molecular diagnostics, PCR, genetics, serology and immunology workflows</w:t>
      </w:r>
    </w:p>
    <w:p>
      <w:pPr>
        <w:pStyle w:val="ListBullet"/>
      </w:pPr>
      <w:r>
        <w:t>Microscopic observations, image attachments and specialty templates</w:t>
      </w:r>
    </w:p>
    <w:p>
      <w:pPr>
        <w:pStyle w:val="Heading2"/>
      </w:pPr>
      <w:r>
        <w:t>09. Urinalysis, Clinical Pathology &amp; Other Tests</w:t>
      </w:r>
    </w:p>
    <w:p>
      <w:pPr>
        <w:pStyle w:val="ListBullet"/>
      </w:pPr>
      <w:r>
        <w:t>Urine routine and microscopy</w:t>
      </w:r>
    </w:p>
    <w:p>
      <w:pPr>
        <w:pStyle w:val="ListBullet"/>
      </w:pPr>
      <w:r>
        <w:t>Stool examination and occult blood</w:t>
      </w:r>
    </w:p>
    <w:p>
      <w:pPr>
        <w:pStyle w:val="ListBullet"/>
      </w:pPr>
      <w:r>
        <w:t>Body fluid analysis and semen analysis</w:t>
      </w:r>
    </w:p>
    <w:p>
      <w:pPr>
        <w:pStyle w:val="ListBullet"/>
      </w:pPr>
      <w:r>
        <w:t>Pregnancy and rapid diagnostic tests</w:t>
      </w:r>
    </w:p>
    <w:p>
      <w:pPr>
        <w:pStyle w:val="ListBullet"/>
      </w:pPr>
      <w:r>
        <w:t>Blood gas and point-of-care testing</w:t>
      </w:r>
    </w:p>
    <w:p>
      <w:pPr>
        <w:pStyle w:val="ListBullet"/>
      </w:pPr>
      <w:r>
        <w:t>Configurable specialty tests and structured parameters</w:t>
      </w:r>
    </w:p>
    <w:p>
      <w:pPr>
        <w:pStyle w:val="Heading2"/>
      </w:pPr>
      <w:r>
        <w:t>10. Result Entry &amp; Validation</w:t>
      </w:r>
    </w:p>
    <w:p>
      <w:pPr>
        <w:pStyle w:val="ListBullet"/>
      </w:pPr>
      <w:r>
        <w:t>Manual, bulk and analyzer-fed result entry</w:t>
      </w:r>
    </w:p>
    <w:p>
      <w:pPr>
        <w:pStyle w:val="ListBullet"/>
      </w:pPr>
      <w:r>
        <w:t>Numeric, text, qualitative, coded and structured observations</w:t>
      </w:r>
    </w:p>
    <w:p>
      <w:pPr>
        <w:pStyle w:val="ListBullet"/>
      </w:pPr>
      <w:r>
        <w:t>Automatic calculations, derived results and configurable formulas</w:t>
      </w:r>
    </w:p>
    <w:p>
      <w:pPr>
        <w:pStyle w:val="ListBullet"/>
      </w:pPr>
      <w:r>
        <w:t>Reference-range, abnormal-result and critical-limit flags</w:t>
      </w:r>
    </w:p>
    <w:p>
      <w:pPr>
        <w:pStyle w:val="ListBullet"/>
      </w:pPr>
      <w:r>
        <w:t>Delta checks against previous results</w:t>
      </w:r>
    </w:p>
    <w:p>
      <w:pPr>
        <w:pStyle w:val="ListBullet"/>
      </w:pPr>
      <w:r>
        <w:t>Technical verification, pathologist approval and configurable auto-verification</w:t>
      </w:r>
    </w:p>
    <w:p>
      <w:pPr>
        <w:pStyle w:val="ListBullet"/>
      </w:pPr>
      <w:r>
        <w:t>Critical-result alerts, escalation, acknowledgement and documentation</w:t>
      </w:r>
    </w:p>
    <w:p>
      <w:pPr>
        <w:pStyle w:val="ListBullet"/>
      </w:pPr>
      <w:r>
        <w:t>Result amendment with reason, version history and audit trail</w:t>
      </w:r>
    </w:p>
    <w:p>
      <w:pPr>
        <w:pStyle w:val="ListBullet"/>
      </w:pPr>
      <w:r>
        <w:t>Hold/release rules and authorized result correction</w:t>
      </w:r>
    </w:p>
    <w:p>
      <w:pPr>
        <w:pStyle w:val="Heading2"/>
      </w:pPr>
      <w:r>
        <w:t>11. Report Generation &amp; Delivery</w:t>
      </w:r>
    </w:p>
    <w:p>
      <w:pPr>
        <w:pStyle w:val="ListBullet"/>
      </w:pPr>
      <w:r>
        <w:t>Configurable test-wise, profile-wise and department-wise report templates</w:t>
      </w:r>
    </w:p>
    <w:p>
      <w:pPr>
        <w:pStyle w:val="ListBullet"/>
      </w:pPr>
      <w:r>
        <w:t>Preliminary, final, corrected and amended reports</w:t>
      </w:r>
    </w:p>
    <w:p>
      <w:pPr>
        <w:pStyle w:val="ListBullet"/>
      </w:pPr>
      <w:r>
        <w:t>Authorized electronic signatures and report release controls</w:t>
      </w:r>
    </w:p>
    <w:p>
      <w:pPr>
        <w:pStyle w:val="ListBullet"/>
      </w:pPr>
      <w:r>
        <w:t>QR code or unique report verification reference</w:t>
      </w:r>
    </w:p>
    <w:p>
      <w:pPr>
        <w:pStyle w:val="ListBullet"/>
      </w:pPr>
      <w:r>
        <w:t>Cumulative and historical result reports</w:t>
      </w:r>
    </w:p>
    <w:p>
      <w:pPr>
        <w:pStyle w:val="ListBullet"/>
      </w:pPr>
      <w:r>
        <w:t>PDF generation, printing and secure report sharing</w:t>
      </w:r>
    </w:p>
    <w:p>
      <w:pPr>
        <w:pStyle w:val="ListBullet"/>
      </w:pPr>
      <w:r>
        <w:t>Patient and referring-doctor portal access</w:t>
      </w:r>
    </w:p>
    <w:p>
      <w:pPr>
        <w:pStyle w:val="ListBullet"/>
      </w:pPr>
      <w:r>
        <w:t>SMS, email and WhatsApp notifications where integrated</w:t>
      </w:r>
    </w:p>
    <w:p>
      <w:pPr>
        <w:pStyle w:val="ListBullet"/>
      </w:pPr>
      <w:r>
        <w:t>Delivery status, resend history and access logging</w:t>
      </w:r>
    </w:p>
    <w:p>
      <w:pPr>
        <w:pStyle w:val="Heading1"/>
      </w:pPr>
      <w:r>
        <w:t>C. Quality, Equipment &amp; Compliance</w:t>
      </w:r>
    </w:p>
    <w:p>
      <w:pPr>
        <w:pStyle w:val="Heading2"/>
      </w:pPr>
      <w:r>
        <w:t>12. Quality Control (QC/EQAS)</w:t>
      </w:r>
    </w:p>
    <w:p>
      <w:pPr>
        <w:pStyle w:val="ListBullet"/>
      </w:pPr>
      <w:r>
        <w:t>Internal quality control (IQC) recording</w:t>
      </w:r>
    </w:p>
    <w:p>
      <w:pPr>
        <w:pStyle w:val="ListBullet"/>
      </w:pPr>
      <w:r>
        <w:t>External quality assurance/assessment (EQA/EQAS) tracking</w:t>
      </w:r>
    </w:p>
    <w:p>
      <w:pPr>
        <w:pStyle w:val="ListBullet"/>
      </w:pPr>
      <w:r>
        <w:t>QC lot, control material and expiry management</w:t>
      </w:r>
    </w:p>
    <w:p>
      <w:pPr>
        <w:pStyle w:val="ListBullet"/>
      </w:pPr>
      <w:r>
        <w:t>Levey–Jennings charts and configurable Westgard rule checks</w:t>
      </w:r>
    </w:p>
    <w:p>
      <w:pPr>
        <w:pStyle w:val="ListBullet"/>
      </w:pPr>
      <w:r>
        <w:t>QC failure alerts and configurable result-release restrictions</w:t>
      </w:r>
    </w:p>
    <w:p>
      <w:pPr>
        <w:pStyle w:val="ListBullet"/>
      </w:pPr>
      <w:r>
        <w:t>Corrective and preventive action (CAPA)</w:t>
      </w:r>
    </w:p>
    <w:p>
      <w:pPr>
        <w:pStyle w:val="ListBullet"/>
      </w:pPr>
      <w:r>
        <w:t>Non-conformance, incident and root-cause records</w:t>
      </w:r>
    </w:p>
    <w:p>
      <w:pPr>
        <w:pStyle w:val="ListBullet"/>
      </w:pPr>
      <w:r>
        <w:t>Proficiency testing and quality trend analysis</w:t>
      </w:r>
    </w:p>
    <w:p>
      <w:pPr>
        <w:pStyle w:val="Heading2"/>
      </w:pPr>
      <w:r>
        <w:t>13. Instrument &amp; Analyzer Management</w:t>
      </w:r>
    </w:p>
    <w:p>
      <w:pPr>
        <w:pStyle w:val="ListBullet"/>
      </w:pPr>
      <w:r>
        <w:t>Analyzer and equipment master, location and ownership</w:t>
      </w:r>
    </w:p>
    <w:p>
      <w:pPr>
        <w:pStyle w:val="ListBullet"/>
      </w:pPr>
      <w:r>
        <w:t>Instrument interfaces and connection-status monitoring</w:t>
      </w:r>
    </w:p>
    <w:p>
      <w:pPr>
        <w:pStyle w:val="ListBullet"/>
      </w:pPr>
      <w:r>
        <w:t>Test-code, parameter, unit and reference-range mapping</w:t>
      </w:r>
    </w:p>
    <w:p>
      <w:pPr>
        <w:pStyle w:val="ListBullet"/>
      </w:pPr>
      <w:r>
        <w:t>Automatic result transfer and supported worklist transmission</w:t>
      </w:r>
    </w:p>
    <w:p>
      <w:pPr>
        <w:pStyle w:val="ListBullet"/>
      </w:pPr>
      <w:r>
        <w:t>HL7 v2, ASTM or vendor-specific interfaces as supported</w:t>
      </w:r>
    </w:p>
    <w:p>
      <w:pPr>
        <w:pStyle w:val="ListBullet"/>
      </w:pPr>
      <w:r>
        <w:t>Interface error queues, retries and result reconciliation</w:t>
      </w:r>
    </w:p>
    <w:p>
      <w:pPr>
        <w:pStyle w:val="ListBullet"/>
      </w:pPr>
      <w:r>
        <w:t>Maintenance and calibration schedules, certificates and service history</w:t>
      </w:r>
    </w:p>
    <w:p>
      <w:pPr>
        <w:pStyle w:val="ListBullet"/>
      </w:pPr>
      <w:r>
        <w:t>Downtime logs, service tickets and instrument utilization reports</w:t>
      </w:r>
    </w:p>
    <w:p>
      <w:pPr>
        <w:pStyle w:val="Heading2"/>
      </w:pPr>
      <w:r>
        <w:t>14. Accreditation &amp; Document Control</w:t>
      </w:r>
    </w:p>
    <w:p>
      <w:pPr>
        <w:pStyle w:val="ListBullet"/>
      </w:pPr>
      <w:r>
        <w:t>Quality-system workflows aligned to applicable standards, including ISO 15189/NABL needs</w:t>
      </w:r>
    </w:p>
    <w:p>
      <w:pPr>
        <w:pStyle w:val="ListBullet"/>
      </w:pPr>
      <w:r>
        <w:t>Standard operating procedures (SOPs), document versioning and controlled distribution</w:t>
      </w:r>
    </w:p>
    <w:p>
      <w:pPr>
        <w:pStyle w:val="ListBullet"/>
      </w:pPr>
      <w:r>
        <w:t>Staff competency, training and authorization records</w:t>
      </w:r>
    </w:p>
    <w:p>
      <w:pPr>
        <w:pStyle w:val="ListBullet"/>
      </w:pPr>
      <w:r>
        <w:t>Equipment calibration and maintenance evidence</w:t>
      </w:r>
    </w:p>
    <w:p>
      <w:pPr>
        <w:pStyle w:val="ListBullet"/>
      </w:pPr>
      <w:r>
        <w:t>Internal audit, external assessment and inspection records</w:t>
      </w:r>
    </w:p>
    <w:p>
      <w:pPr>
        <w:pStyle w:val="ListBullet"/>
      </w:pPr>
      <w:r>
        <w:t>Non-conformance, CAPA, risk register and improvement actions</w:t>
      </w:r>
    </w:p>
    <w:p>
      <w:pPr>
        <w:pStyle w:val="ListBullet"/>
      </w:pPr>
      <w:r>
        <w:t>Audit trails and evidence retrieval</w:t>
      </w:r>
    </w:p>
    <w:p>
      <w:pPr>
        <w:pStyle w:val="ListBullet"/>
      </w:pPr>
      <w:r>
        <w:t>Document review, approval and expiry reminders</w:t>
      </w:r>
    </w:p>
    <w:p>
      <w:pPr>
        <w:pStyle w:val="Heading1"/>
      </w:pPr>
      <w:r>
        <w:t>D. Commercial &amp; Operational Management</w:t>
      </w:r>
    </w:p>
    <w:p>
      <w:pPr>
        <w:pStyle w:val="Heading2"/>
      </w:pPr>
      <w:r>
        <w:t>15. Inventory &amp; Procurement</w:t>
      </w:r>
    </w:p>
    <w:p>
      <w:pPr>
        <w:pStyle w:val="ListBullet"/>
      </w:pPr>
      <w:r>
        <w:t>Reagents, chemicals, kits, consumables and general supplies</w:t>
      </w:r>
    </w:p>
    <w:p>
      <w:pPr>
        <w:pStyle w:val="ListBullet"/>
      </w:pPr>
      <w:r>
        <w:t>Supplier, purchase requisition, purchase order and goods receipt</w:t>
      </w:r>
    </w:p>
    <w:p>
      <w:pPr>
        <w:pStyle w:val="ListBullet"/>
      </w:pPr>
      <w:r>
        <w:t>Batch/lot number, expiry and storage-condition tracking</w:t>
      </w:r>
    </w:p>
    <w:p>
      <w:pPr>
        <w:pStyle w:val="ListBullet"/>
      </w:pPr>
      <w:r>
        <w:t>Minimum stock, reorder level and low-stock alerts</w:t>
      </w:r>
    </w:p>
    <w:p>
      <w:pPr>
        <w:pStyle w:val="ListBullet"/>
      </w:pPr>
      <w:r>
        <w:t>FEFO (first-expiry, first-out) issue controls</w:t>
      </w:r>
    </w:p>
    <w:p>
      <w:pPr>
        <w:pStyle w:val="ListBullet"/>
      </w:pPr>
      <w:r>
        <w:t>Reagent consumption and test-wise usage tracking</w:t>
      </w:r>
    </w:p>
    <w:p>
      <w:pPr>
        <w:pStyle w:val="ListBullet"/>
      </w:pPr>
      <w:r>
        <w:t>Store transfers, stock adjustments, wastage and returns</w:t>
      </w:r>
    </w:p>
    <w:p>
      <w:pPr>
        <w:pStyle w:val="ListBullet"/>
      </w:pPr>
      <w:r>
        <w:t>Purchase analytics, supplier performance and stock valuation exports</w:t>
      </w:r>
    </w:p>
    <w:p>
      <w:pPr>
        <w:pStyle w:val="Heading2"/>
      </w:pPr>
      <w:r>
        <w:t>16. Billing &amp; Financial Management</w:t>
      </w:r>
    </w:p>
    <w:p>
      <w:pPr>
        <w:pStyle w:val="ListBullet"/>
      </w:pPr>
      <w:r>
        <w:t>Test-wise, profile-wise, package-wise and client-specific pricing</w:t>
      </w:r>
    </w:p>
    <w:p>
      <w:pPr>
        <w:pStyle w:val="ListBullet"/>
      </w:pPr>
      <w:r>
        <w:t>Patient, doctor, corporate, institutional and contract rates</w:t>
      </w:r>
    </w:p>
    <w:p>
      <w:pPr>
        <w:pStyle w:val="ListBullet"/>
      </w:pPr>
      <w:r>
        <w:t>Discounts, coupons, concessions and approval workflows</w:t>
      </w:r>
    </w:p>
    <w:p>
      <w:pPr>
        <w:pStyle w:val="ListBullet"/>
      </w:pPr>
      <w:r>
        <w:t>Cash, card, UPI and online payment recording</w:t>
      </w:r>
    </w:p>
    <w:p>
      <w:pPr>
        <w:pStyle w:val="ListBullet"/>
      </w:pPr>
      <w:r>
        <w:t>Advance payments, refunds, credit notes and receipts</w:t>
      </w:r>
    </w:p>
    <w:p>
      <w:pPr>
        <w:pStyle w:val="ListBullet"/>
      </w:pPr>
      <w:r>
        <w:t>Due payments, credit limits and outstanding balances</w:t>
      </w:r>
    </w:p>
    <w:p>
      <w:pPr>
        <w:pStyle w:val="ListBullet"/>
      </w:pPr>
      <w:r>
        <w:t>Configurable invoice and tax settings; accounting exports</w:t>
      </w:r>
    </w:p>
    <w:p>
      <w:pPr>
        <w:pStyle w:val="ListBullet"/>
      </w:pPr>
      <w:r>
        <w:t>Outsourced test cost and margin tracking</w:t>
      </w:r>
    </w:p>
    <w:p>
      <w:pPr>
        <w:pStyle w:val="ListBullet"/>
      </w:pPr>
      <w:r>
        <w:t>Daily collection, revenue, reconciliation and cashier reports</w:t>
      </w:r>
    </w:p>
    <w:p>
      <w:pPr>
        <w:pStyle w:val="Heading2"/>
      </w:pPr>
      <w:r>
        <w:t>17. Collection Centres &amp; Reference Laboratories</w:t>
      </w:r>
    </w:p>
    <w:p>
      <w:pPr>
        <w:pStyle w:val="ListBullet"/>
      </w:pPr>
      <w:r>
        <w:t>Multi-branch and collection-centre management</w:t>
      </w:r>
    </w:p>
    <w:p>
      <w:pPr>
        <w:pStyle w:val="ListBullet"/>
      </w:pPr>
      <w:r>
        <w:t>Central laboratory routing and branch-wise workflow</w:t>
      </w:r>
    </w:p>
    <w:p>
      <w:pPr>
        <w:pStyle w:val="ListBullet"/>
      </w:pPr>
      <w:r>
        <w:t>Home collection requests, route assignment and visit tracking</w:t>
      </w:r>
    </w:p>
    <w:p>
      <w:pPr>
        <w:pStyle w:val="ListBullet"/>
      </w:pPr>
      <w:r>
        <w:t>Sample dispatch manifests, transport tracking and receiving</w:t>
      </w:r>
    </w:p>
    <w:p>
      <w:pPr>
        <w:pStyle w:val="ListBullet"/>
      </w:pPr>
      <w:r>
        <w:t>Reference-lab selection, outsourcing orders and external result receipt</w:t>
      </w:r>
    </w:p>
    <w:p>
      <w:pPr>
        <w:pStyle w:val="ListBullet"/>
      </w:pPr>
      <w:r>
        <w:t>External report/result mapping and review</w:t>
      </w:r>
    </w:p>
    <w:p>
      <w:pPr>
        <w:pStyle w:val="ListBullet"/>
      </w:pPr>
      <w:r>
        <w:t>Branch-wise pricing, billing, stock and revenue reports</w:t>
      </w:r>
    </w:p>
    <w:p>
      <w:pPr>
        <w:pStyle w:val="ListBullet"/>
      </w:pPr>
      <w:r>
        <w:t>Inter-branch sample and inventory reconciliation</w:t>
      </w:r>
    </w:p>
    <w:p>
      <w:pPr>
        <w:pStyle w:val="Heading1"/>
      </w:pPr>
      <w:r>
        <w:t>E. People, Portals &amp; Customer Management</w:t>
      </w:r>
    </w:p>
    <w:p>
      <w:pPr>
        <w:pStyle w:val="Heading2"/>
      </w:pPr>
      <w:r>
        <w:t>18. HR &amp; Staff Management</w:t>
      </w:r>
    </w:p>
    <w:p>
      <w:pPr>
        <w:pStyle w:val="ListBullet"/>
      </w:pPr>
      <w:r>
        <w:t>Employee profiles, roles, qualifications and certifications</w:t>
      </w:r>
    </w:p>
    <w:p>
      <w:pPr>
        <w:pStyle w:val="ListBullet"/>
      </w:pPr>
      <w:r>
        <w:t>Duty rosters, shifts, attendance, leave and overtime records</w:t>
      </w:r>
    </w:p>
    <w:p>
      <w:pPr>
        <w:pStyle w:val="ListBullet"/>
      </w:pPr>
      <w:r>
        <w:t>Payroll data and staff administration</w:t>
      </w:r>
    </w:p>
    <w:p>
      <w:pPr>
        <w:pStyle w:val="ListBullet"/>
      </w:pPr>
      <w:r>
        <w:t>Training, competency and authorization tracking</w:t>
      </w:r>
    </w:p>
    <w:p>
      <w:pPr>
        <w:pStyle w:val="ListBullet"/>
      </w:pPr>
      <w:r>
        <w:t>Phlebotomist route and workload allocation</w:t>
      </w:r>
    </w:p>
    <w:p>
      <w:pPr>
        <w:pStyle w:val="ListBullet"/>
      </w:pPr>
      <w:r>
        <w:t>Technician productivity and workload reports</w:t>
      </w:r>
    </w:p>
    <w:p>
      <w:pPr>
        <w:pStyle w:val="Heading2"/>
      </w:pPr>
      <w:r>
        <w:t>19. Patient, Doctor &amp; Client Portals</w:t>
      </w:r>
    </w:p>
    <w:p>
      <w:pPr>
        <w:pStyle w:val="ListBullet"/>
      </w:pPr>
      <w:r>
        <w:t>Online test booking and appointment scheduling</w:t>
      </w:r>
    </w:p>
    <w:p>
      <w:pPr>
        <w:pStyle w:val="ListBullet"/>
      </w:pPr>
      <w:r>
        <w:t>Home collection requests and status tracking</w:t>
      </w:r>
    </w:p>
    <w:p>
      <w:pPr>
        <w:pStyle w:val="ListBullet"/>
      </w:pPr>
      <w:r>
        <w:t>Secure report access, download and sharing</w:t>
      </w:r>
    </w:p>
    <w:p>
      <w:pPr>
        <w:pStyle w:val="ListBullet"/>
      </w:pPr>
      <w:r>
        <w:t>Referring-doctor order entry and report access</w:t>
      </w:r>
    </w:p>
    <w:p>
      <w:pPr>
        <w:pStyle w:val="ListBullet"/>
      </w:pPr>
      <w:r>
        <w:t>Corporate health check-up and employee test management</w:t>
      </w:r>
    </w:p>
    <w:p>
      <w:pPr>
        <w:pStyle w:val="ListBullet"/>
      </w:pPr>
      <w:r>
        <w:t>Patient notifications, feedback and satisfaction surveys</w:t>
      </w:r>
    </w:p>
    <w:p>
      <w:pPr>
        <w:pStyle w:val="ListBullet"/>
      </w:pPr>
      <w:r>
        <w:t>Complaints, support requests and service history</w:t>
      </w:r>
    </w:p>
    <w:p>
      <w:pPr>
        <w:pStyle w:val="Heading2"/>
      </w:pPr>
      <w:r>
        <w:t>20. CRM, Marketing &amp; Customer Support</w:t>
      </w:r>
    </w:p>
    <w:p>
      <w:pPr>
        <w:pStyle w:val="ListBullet"/>
      </w:pPr>
      <w:r>
        <w:t>Doctor, hospital, clinic and corporate relationship management</w:t>
      </w:r>
    </w:p>
    <w:p>
      <w:pPr>
        <w:pStyle w:val="ListBullet"/>
      </w:pPr>
      <w:r>
        <w:t>Corporate leads, quotations, contracts and renewals</w:t>
      </w:r>
    </w:p>
    <w:p>
      <w:pPr>
        <w:pStyle w:val="ListBullet"/>
      </w:pPr>
      <w:r>
        <w:t>Sales representative and territory management</w:t>
      </w:r>
    </w:p>
    <w:p>
      <w:pPr>
        <w:pStyle w:val="ListBullet"/>
      </w:pPr>
      <w:r>
        <w:t>Collection-centre onboarding and partner management</w:t>
      </w:r>
    </w:p>
    <w:p>
      <w:pPr>
        <w:pStyle w:val="ListBullet"/>
      </w:pPr>
      <w:r>
        <w:t>Customer follow-up reminders and activity history</w:t>
      </w:r>
    </w:p>
    <w:p>
      <w:pPr>
        <w:pStyle w:val="ListBullet"/>
      </w:pPr>
      <w:r>
        <w:t>Email/WhatsApp templates and campaign tracking</w:t>
      </w:r>
    </w:p>
    <w:p>
      <w:pPr>
        <w:pStyle w:val="ListBullet"/>
      </w:pPr>
      <w:r>
        <w:t>Customer complaints, service tickets and SLA tracking</w:t>
      </w:r>
    </w:p>
    <w:p>
      <w:pPr>
        <w:pStyle w:val="Heading1"/>
      </w:pPr>
      <w:r>
        <w:t>F. Enterprise, Analytics &amp; Technology</w:t>
      </w:r>
    </w:p>
    <w:p>
      <w:pPr>
        <w:pStyle w:val="Heading2"/>
      </w:pPr>
      <w:r>
        <w:t>21. Dashboards, MIS &amp; Business Intelligence</w:t>
      </w:r>
    </w:p>
    <w:p>
      <w:pPr>
        <w:pStyle w:val="ListBullet"/>
      </w:pPr>
      <w:r>
        <w:t>Daily test volume, sample status and pending-work dashboards</w:t>
      </w:r>
    </w:p>
    <w:p>
      <w:pPr>
        <w:pStyle w:val="ListBullet"/>
      </w:pPr>
      <w:r>
        <w:t>Overdue TAT and report-release alerts</w:t>
      </w:r>
    </w:p>
    <w:p>
      <w:pPr>
        <w:pStyle w:val="ListBullet"/>
      </w:pPr>
      <w:r>
        <w:t>Department-wise workload, productivity and turnaround metrics</w:t>
      </w:r>
    </w:p>
    <w:p>
      <w:pPr>
        <w:pStyle w:val="ListBullet"/>
      </w:pPr>
      <w:r>
        <w:t>Revenue, expenses, collections and outstanding reports</w:t>
      </w:r>
    </w:p>
    <w:p>
      <w:pPr>
        <w:pStyle w:val="ListBullet"/>
      </w:pPr>
      <w:r>
        <w:t>Sample rejection, recollection and repeat-test analysis</w:t>
      </w:r>
    </w:p>
    <w:p>
      <w:pPr>
        <w:pStyle w:val="ListBullet"/>
      </w:pPr>
      <w:r>
        <w:t>Instrument utilization and downtime metrics</w:t>
      </w:r>
    </w:p>
    <w:p>
      <w:pPr>
        <w:pStyle w:val="ListBullet"/>
      </w:pPr>
      <w:r>
        <w:t>Quality indicators, QC trends and audit findings</w:t>
      </w:r>
    </w:p>
    <w:p>
      <w:pPr>
        <w:pStyle w:val="ListBullet"/>
      </w:pPr>
      <w:r>
        <w:t>Branch, doctor, corporate and client performance reports</w:t>
      </w:r>
    </w:p>
    <w:p>
      <w:pPr>
        <w:pStyle w:val="ListBullet"/>
      </w:pPr>
      <w:r>
        <w:t>Excel, CSV and PDF exports; scheduled reports</w:t>
      </w:r>
    </w:p>
    <w:p>
      <w:pPr>
        <w:pStyle w:val="Heading2"/>
      </w:pPr>
      <w:r>
        <w:t>22. Security &amp; System Administration</w:t>
      </w:r>
    </w:p>
    <w:p>
      <w:pPr>
        <w:pStyle w:val="ListBullet"/>
      </w:pPr>
      <w:r>
        <w:t>Role-based access control and granular permissions</w:t>
      </w:r>
    </w:p>
    <w:p>
      <w:pPr>
        <w:pStyle w:val="ListBullet"/>
      </w:pPr>
      <w:r>
        <w:t>Separate access for technicians, pathologists, billing and administrators</w:t>
      </w:r>
    </w:p>
    <w:p>
      <w:pPr>
        <w:pStyle w:val="ListBullet"/>
      </w:pPr>
      <w:r>
        <w:t>Multi-factor authentication and secure session controls</w:t>
      </w:r>
    </w:p>
    <w:p>
      <w:pPr>
        <w:pStyle w:val="ListBullet"/>
      </w:pPr>
      <w:r>
        <w:t>Encryption in transit and at rest, according to deployment design</w:t>
      </w:r>
    </w:p>
    <w:p>
      <w:pPr>
        <w:pStyle w:val="ListBullet"/>
      </w:pPr>
      <w:r>
        <w:t>Audit trails for viewing, editing, approval and report release</w:t>
      </w:r>
    </w:p>
    <w:p>
      <w:pPr>
        <w:pStyle w:val="ListBullet"/>
      </w:pPr>
      <w:r>
        <w:t>Backup, restore, disaster recovery and business continuity</w:t>
      </w:r>
    </w:p>
    <w:p>
      <w:pPr>
        <w:pStyle w:val="ListBullet"/>
      </w:pPr>
      <w:r>
        <w:t>Data retention, archival and deletion policies</w:t>
      </w:r>
    </w:p>
    <w:p>
      <w:pPr>
        <w:pStyle w:val="ListBullet"/>
      </w:pPr>
      <w:r>
        <w:t>User activity monitoring and login history</w:t>
      </w:r>
    </w:p>
    <w:p>
      <w:pPr>
        <w:pStyle w:val="ListBullet"/>
      </w:pPr>
      <w:r>
        <w:t>Multi-tenant SaaS, branch configuration and tenant isolation</w:t>
      </w:r>
    </w:p>
    <w:p>
      <w:pPr>
        <w:pStyle w:val="ListBullet"/>
      </w:pPr>
      <w:r>
        <w:t>API credentials, access controls and integration logs</w:t>
      </w:r>
    </w:p>
    <w:p>
      <w:pPr>
        <w:pStyle w:val="Heading2"/>
      </w:pPr>
      <w:r>
        <w:t>23. Integrations &amp; Interoperability</w:t>
      </w:r>
    </w:p>
    <w:p>
      <w:pPr>
        <w:pStyle w:val="ListBullet"/>
      </w:pPr>
      <w:r>
        <w:t>HMIS, HIS, EMR and EHR integration</w:t>
      </w:r>
    </w:p>
    <w:p>
      <w:pPr>
        <w:pStyle w:val="ListBullet"/>
      </w:pPr>
      <w:r>
        <w:t>HL7 v2 and FHIR integration where supported</w:t>
      </w:r>
    </w:p>
    <w:p>
      <w:pPr>
        <w:pStyle w:val="ListBullet"/>
      </w:pPr>
      <w:r>
        <w:t>ABDM/ABHA ecosystem integration where applicable and authorized</w:t>
      </w:r>
    </w:p>
    <w:p>
      <w:pPr>
        <w:pStyle w:val="ListBullet"/>
      </w:pPr>
      <w:r>
        <w:t>Patient identity and demographic synchronization</w:t>
      </w:r>
    </w:p>
    <w:p>
      <w:pPr>
        <w:pStyle w:val="ListBullet"/>
      </w:pPr>
      <w:r>
        <w:t>Electronic laboratory orders and result delivery</w:t>
      </w:r>
    </w:p>
    <w:p>
      <w:pPr>
        <w:pStyle w:val="ListBullet"/>
      </w:pPr>
      <w:r>
        <w:t>Analyzer, barcode printer and label printer integration</w:t>
      </w:r>
    </w:p>
    <w:p>
      <w:pPr>
        <w:pStyle w:val="ListBullet"/>
      </w:pPr>
      <w:r>
        <w:t>Payment gateways and accounting systems</w:t>
      </w:r>
    </w:p>
    <w:p>
      <w:pPr>
        <w:pStyle w:val="ListBullet"/>
      </w:pPr>
      <w:r>
        <w:t>SMS, email and WhatsApp service providers</w:t>
      </w:r>
    </w:p>
    <w:p>
      <w:pPr>
        <w:pStyle w:val="ListBullet"/>
      </w:pPr>
      <w:r>
        <w:t>Third-party laboratory and reference-lab APIs</w:t>
      </w:r>
    </w:p>
    <w:p>
      <w:pPr>
        <w:pStyle w:val="ListBullet"/>
      </w:pPr>
      <w:r>
        <w:t>Integration monitoring, retries, idempotency and error handling</w:t>
      </w:r>
    </w:p>
    <w:p>
      <w:pPr>
        <w:pStyle w:val="Heading2"/>
      </w:pPr>
      <w:r>
        <w:t>24. AI &amp; Advanced Automation</w:t>
      </w:r>
    </w:p>
    <w:p>
      <w:pPr>
        <w:pStyle w:val="ListBullet"/>
      </w:pPr>
      <w:r>
        <w:t>AI-assisted operational summaries and workflow support</w:t>
      </w:r>
    </w:p>
    <w:p>
      <w:pPr>
        <w:pStyle w:val="ListBullet"/>
      </w:pPr>
      <w:r>
        <w:t>Smart sample routing and workload balancing</w:t>
      </w:r>
    </w:p>
    <w:p>
      <w:pPr>
        <w:pStyle w:val="ListBullet"/>
      </w:pPr>
      <w:r>
        <w:t>Automated quality-rule checks and exception detection</w:t>
      </w:r>
    </w:p>
    <w:p>
      <w:pPr>
        <w:pStyle w:val="ListBullet"/>
      </w:pPr>
      <w:r>
        <w:t>Anomaly detection for laboratory operational data</w:t>
      </w:r>
    </w:p>
    <w:p>
      <w:pPr>
        <w:pStyle w:val="ListBullet"/>
      </w:pPr>
      <w:r>
        <w:t>Predictive reagent stock and demand forecasting</w:t>
      </w:r>
    </w:p>
    <w:p>
      <w:pPr>
        <w:pStyle w:val="ListBullet"/>
      </w:pPr>
      <w:r>
        <w:t>TAT bottleneck identification and process recommendations</w:t>
      </w:r>
    </w:p>
    <w:p>
      <w:pPr>
        <w:pStyle w:val="ListBullet"/>
      </w:pPr>
      <w:r>
        <w:t>Natural-language search over authorized records</w:t>
      </w:r>
    </w:p>
    <w:p>
      <w:pPr>
        <w:pStyle w:val="ListBullet"/>
      </w:pPr>
      <w:r>
        <w:t>Drafting assistance for technical comments with qualified review</w:t>
      </w:r>
    </w:p>
    <w:p>
      <w:pPr>
        <w:pStyle w:val="ListBullet"/>
      </w:pPr>
      <w:r>
        <w:t>Automated reminders, escalation and task assignment</w:t>
      </w:r>
    </w:p>
    <w:p>
      <w:pPr>
        <w:pStyle w:val="ListBullet"/>
      </w:pPr>
      <w:r>
        <w:t>Clinical decision support only with appropriate validation, governance and professional oversight</w:t>
      </w:r>
    </w:p>
    <w:p>
      <w:pPr>
        <w:pStyle w:val="Heading1"/>
      </w:pPr>
      <w:r>
        <w:t>2. Additional Modules for a Complete HMIS</w:t>
      </w:r>
    </w:p>
    <w:p>
      <w:r>
        <w:t>The following modules are outside a standalone LIS/LIMS core but can be offered in an integrated Hospital Management Information System (HMIS).</w:t>
      </w:r>
    </w:p>
    <w:p>
      <w:pPr>
        <w:pStyle w:val="Heading2"/>
      </w:pPr>
      <w:r>
        <w:t>25. Patient Administration</w:t>
      </w:r>
    </w:p>
    <w:p>
      <w:pPr>
        <w:pStyle w:val="ListBullet"/>
      </w:pPr>
      <w:r>
        <w:t>UHID, registration, appointments, OPD, IPD and emergency</w:t>
      </w:r>
    </w:p>
    <w:p>
      <w:pPr>
        <w:pStyle w:val="ListBullet"/>
      </w:pPr>
      <w:r>
        <w:t>Queue management, admission, discharge and transfer</w:t>
      </w:r>
    </w:p>
    <w:p>
      <w:pPr>
        <w:pStyle w:val="ListBullet"/>
      </w:pPr>
      <w:r>
        <w:t>Bed, ward and room allocation</w:t>
      </w:r>
    </w:p>
    <w:p>
      <w:pPr>
        <w:pStyle w:val="ListBullet"/>
      </w:pPr>
      <w:r>
        <w:t>Patient movement and encounter history</w:t>
      </w:r>
    </w:p>
    <w:p>
      <w:pPr>
        <w:pStyle w:val="Heading2"/>
      </w:pPr>
      <w:r>
        <w:t>26. Clinical Care &amp; EMR/EHR</w:t>
      </w:r>
    </w:p>
    <w:p>
      <w:pPr>
        <w:pStyle w:val="ListBullet"/>
      </w:pPr>
      <w:r>
        <w:t>Clinical notes, diagnoses, allergies and vitals</w:t>
      </w:r>
    </w:p>
    <w:p>
      <w:pPr>
        <w:pStyle w:val="ListBullet"/>
      </w:pPr>
      <w:r>
        <w:t>Medication orders and e-prescriptions</w:t>
      </w:r>
    </w:p>
    <w:p>
      <w:pPr>
        <w:pStyle w:val="ListBullet"/>
      </w:pPr>
      <w:r>
        <w:t>Nursing notes, care plans and medication administration</w:t>
      </w:r>
    </w:p>
    <w:p>
      <w:pPr>
        <w:pStyle w:val="ListBullet"/>
      </w:pPr>
      <w:r>
        <w:t>Discharge summaries and longitudinal patient records</w:t>
      </w:r>
    </w:p>
    <w:p>
      <w:pPr>
        <w:pStyle w:val="Heading2"/>
      </w:pPr>
      <w:r>
        <w:t>27. Pharmacy Management</w:t>
      </w:r>
    </w:p>
    <w:p>
      <w:pPr>
        <w:pStyle w:val="ListBullet"/>
      </w:pPr>
      <w:r>
        <w:t>Drug master, prescriptions and dispensing</w:t>
      </w:r>
    </w:p>
    <w:p>
      <w:pPr>
        <w:pStyle w:val="ListBullet"/>
      </w:pPr>
      <w:r>
        <w:t>Batch/expiry tracking, purchase, stock and returns</w:t>
      </w:r>
    </w:p>
    <w:p>
      <w:pPr>
        <w:pStyle w:val="ListBullet"/>
      </w:pPr>
      <w:r>
        <w:t>Drug interaction/allergy alerts where supported</w:t>
      </w:r>
    </w:p>
    <w:p>
      <w:pPr>
        <w:pStyle w:val="ListBullet"/>
      </w:pPr>
      <w:r>
        <w:t>Pharmacy billing and stock reports</w:t>
      </w:r>
    </w:p>
    <w:p>
      <w:pPr>
        <w:pStyle w:val="Heading2"/>
      </w:pPr>
      <w:r>
        <w:t>28. Radiology &amp; Imaging</w:t>
      </w:r>
    </w:p>
    <w:p>
      <w:pPr>
        <w:pStyle w:val="ListBullet"/>
      </w:pPr>
      <w:r>
        <w:t>RIS orders, scheduling and modality worklists</w:t>
      </w:r>
    </w:p>
    <w:p>
      <w:pPr>
        <w:pStyle w:val="ListBullet"/>
      </w:pPr>
      <w:r>
        <w:t>PACS/DICOM integration and image access</w:t>
      </w:r>
    </w:p>
    <w:p>
      <w:pPr>
        <w:pStyle w:val="ListBullet"/>
      </w:pPr>
      <w:r>
        <w:t>Radiologist reporting and report distribution</w:t>
      </w:r>
    </w:p>
    <w:p>
      <w:pPr>
        <w:pStyle w:val="ListBullet"/>
      </w:pPr>
      <w:r>
        <w:t>Imaging workflow and utilization dashboards</w:t>
      </w:r>
    </w:p>
    <w:p>
      <w:pPr>
        <w:pStyle w:val="Heading2"/>
      </w:pPr>
      <w:r>
        <w:t>29. OT, ICU &amp; Nursing</w:t>
      </w:r>
    </w:p>
    <w:p>
      <w:pPr>
        <w:pStyle w:val="ListBullet"/>
      </w:pPr>
      <w:r>
        <w:t>Operation theatre scheduling and procedure records</w:t>
      </w:r>
    </w:p>
    <w:p>
      <w:pPr>
        <w:pStyle w:val="ListBullet"/>
      </w:pPr>
      <w:r>
        <w:t>Anesthesia and perioperative documentation</w:t>
      </w:r>
    </w:p>
    <w:p>
      <w:pPr>
        <w:pStyle w:val="ListBullet"/>
      </w:pPr>
      <w:r>
        <w:t>ICU monitoring and critical-care charts</w:t>
      </w:r>
    </w:p>
    <w:p>
      <w:pPr>
        <w:pStyle w:val="ListBullet"/>
      </w:pPr>
      <w:r>
        <w:t>Ward/bed management and nursing workflows</w:t>
      </w:r>
    </w:p>
    <w:p>
      <w:pPr>
        <w:pStyle w:val="Heading2"/>
      </w:pPr>
      <w:r>
        <w:t>30. Billing, Insurance &amp; Government Schemes</w:t>
      </w:r>
    </w:p>
    <w:p>
      <w:pPr>
        <w:pStyle w:val="ListBullet"/>
      </w:pPr>
      <w:r>
        <w:t>Hospital billing, packages and deposits</w:t>
      </w:r>
    </w:p>
    <w:p>
      <w:pPr>
        <w:pStyle w:val="ListBullet"/>
      </w:pPr>
      <w:r>
        <w:t>TPA, cashless claims and preauthorization</w:t>
      </w:r>
    </w:p>
    <w:p>
      <w:pPr>
        <w:pStyle w:val="ListBullet"/>
      </w:pPr>
      <w:r>
        <w:t>PM-JAY/eligible scheme workflows subject to applicable access</w:t>
      </w:r>
    </w:p>
    <w:p>
      <w:pPr>
        <w:pStyle w:val="ListBullet"/>
      </w:pPr>
      <w:r>
        <w:t>NHCX integration where supported and authorized</w:t>
      </w:r>
    </w:p>
    <w:p>
      <w:pPr>
        <w:pStyle w:val="ListBullet"/>
      </w:pPr>
      <w:r>
        <w:t>Claim tracking, reconciliation and denial management</w:t>
      </w:r>
    </w:p>
    <w:p>
      <w:pPr>
        <w:pStyle w:val="Heading2"/>
      </w:pPr>
      <w:r>
        <w:t>31. Hospital Administration</w:t>
      </w:r>
    </w:p>
    <w:p>
      <w:pPr>
        <w:pStyle w:val="ListBullet"/>
      </w:pPr>
      <w:r>
        <w:t>HR, payroll, finance and accounting</w:t>
      </w:r>
    </w:p>
    <w:p>
      <w:pPr>
        <w:pStyle w:val="ListBullet"/>
      </w:pPr>
      <w:r>
        <w:t>Procurement, stores and asset management</w:t>
      </w:r>
    </w:p>
    <w:p>
      <w:pPr>
        <w:pStyle w:val="ListBullet"/>
      </w:pPr>
      <w:r>
        <w:t>Housekeeping, biomedical maintenance and service tickets</w:t>
      </w:r>
    </w:p>
    <w:p>
      <w:pPr>
        <w:pStyle w:val="ListBullet"/>
      </w:pPr>
      <w:r>
        <w:t>Blood bank, ambulance, dietary services, CSSD and infection control as required</w:t>
      </w:r>
    </w:p>
    <w:p>
      <w:pPr>
        <w:pStyle w:val="ListBullet"/>
      </w:pPr>
      <w:r>
        <w:t>Telemedicine, patient feedback and mobile applications</w:t>
      </w:r>
    </w:p>
    <w:p>
      <w:pPr>
        <w:pStyle w:val="Heading1"/>
      </w:pPr>
      <w:r>
        <w:t>3. Recommended Indian Healthcare Integrations &amp; Standards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t>Standard / Ecosystem</w:t>
            </w:r>
          </w:p>
        </w:tc>
        <w:tc>
          <w:tcPr>
            <w:tcW w:type="dxa" w:w="5040"/>
          </w:tcPr>
          <w:p>
            <w:r>
              <w:t>Potential use</w:t>
            </w:r>
          </w:p>
        </w:tc>
      </w:tr>
      <w:tr>
        <w:tc>
          <w:tcPr>
            <w:tcW w:type="dxa" w:w="5040"/>
          </w:tcPr>
          <w:p>
            <w:r>
              <w:t>ABDM / ABHA</w:t>
            </w:r>
          </w:p>
        </w:tc>
        <w:tc>
          <w:tcPr>
            <w:tcW w:type="dxa" w:w="5040"/>
          </w:tcPr>
          <w:p>
            <w:r>
              <w:t>ABHA-linked workflows, consent-aware health information exchange and applicable ABDM APIs; access and use depend on onboarding and authorization.</w:t>
            </w:r>
          </w:p>
        </w:tc>
      </w:tr>
      <w:tr>
        <w:tc>
          <w:tcPr>
            <w:tcW w:type="dxa" w:w="5040"/>
          </w:tcPr>
          <w:p>
            <w:r>
              <w:t>FHIR</w:t>
            </w:r>
          </w:p>
        </w:tc>
        <w:tc>
          <w:tcPr>
            <w:tcW w:type="dxa" w:w="5040"/>
          </w:tcPr>
          <w:p>
            <w:r>
              <w:t>Standardized exchange of healthcare resources where supported by participating systems.</w:t>
            </w:r>
          </w:p>
        </w:tc>
      </w:tr>
      <w:tr>
        <w:tc>
          <w:tcPr>
            <w:tcW w:type="dxa" w:w="5040"/>
          </w:tcPr>
          <w:p>
            <w:r>
              <w:t>SNOMED CT</w:t>
            </w:r>
          </w:p>
        </w:tc>
        <w:tc>
          <w:tcPr>
            <w:tcW w:type="dxa" w:w="5040"/>
          </w:tcPr>
          <w:p>
            <w:r>
              <w:t>Structured clinical terminology where licensed and applicable.</w:t>
            </w:r>
          </w:p>
        </w:tc>
      </w:tr>
      <w:tr>
        <w:tc>
          <w:tcPr>
            <w:tcW w:type="dxa" w:w="5040"/>
          </w:tcPr>
          <w:p>
            <w:r>
              <w:t>ICD</w:t>
            </w:r>
          </w:p>
        </w:tc>
        <w:tc>
          <w:tcPr>
            <w:tcW w:type="dxa" w:w="5040"/>
          </w:tcPr>
          <w:p>
            <w:r>
              <w:t>Diagnosis classification and reporting.</w:t>
            </w:r>
          </w:p>
        </w:tc>
      </w:tr>
      <w:tr>
        <w:tc>
          <w:tcPr>
            <w:tcW w:type="dxa" w:w="5040"/>
          </w:tcPr>
          <w:p>
            <w:r>
              <w:t>LOINC</w:t>
            </w:r>
          </w:p>
        </w:tc>
        <w:tc>
          <w:tcPr>
            <w:tcW w:type="dxa" w:w="5040"/>
          </w:tcPr>
          <w:p>
            <w:r>
              <w:t>Laboratory observations and test coding where applicable.</w:t>
            </w:r>
          </w:p>
        </w:tc>
      </w:tr>
      <w:tr>
        <w:tc>
          <w:tcPr>
            <w:tcW w:type="dxa" w:w="5040"/>
          </w:tcPr>
          <w:p>
            <w:r>
              <w:t>HL7 v2</w:t>
            </w:r>
          </w:p>
        </w:tc>
        <w:tc>
          <w:tcPr>
            <w:tcW w:type="dxa" w:w="5040"/>
          </w:tcPr>
          <w:p>
            <w:r>
              <w:t>Laboratory orders, results and clinical-system messaging.</w:t>
            </w:r>
          </w:p>
        </w:tc>
      </w:tr>
      <w:tr>
        <w:tc>
          <w:tcPr>
            <w:tcW w:type="dxa" w:w="5040"/>
          </w:tcPr>
          <w:p>
            <w:r>
              <w:t>PM-JAY</w:t>
            </w:r>
          </w:p>
        </w:tc>
        <w:tc>
          <w:tcPr>
            <w:tcW w:type="dxa" w:w="5040"/>
          </w:tcPr>
          <w:p>
            <w:r>
              <w:t>Eligible scheme workflows, beneficiary verification and claims processes subject to applicable authorization.</w:t>
            </w:r>
          </w:p>
        </w:tc>
      </w:tr>
      <w:tr>
        <w:tc>
          <w:tcPr>
            <w:tcW w:type="dxa" w:w="5040"/>
          </w:tcPr>
          <w:p>
            <w:r>
              <w:t>NHCX</w:t>
            </w:r>
          </w:p>
        </w:tc>
        <w:tc>
          <w:tcPr>
            <w:tcW w:type="dxa" w:w="5040"/>
          </w:tcPr>
          <w:p>
            <w:r>
              <w:t>Supported health-claim exchange workflows, subject to onboarding and participating-system support.</w:t>
            </w:r>
          </w:p>
        </w:tc>
      </w:tr>
      <w:tr>
        <w:tc>
          <w:tcPr>
            <w:tcW w:type="dxa" w:w="5040"/>
          </w:tcPr>
          <w:p>
            <w:r>
              <w:t>NABL / ISO 15189</w:t>
            </w:r>
          </w:p>
        </w:tc>
        <w:tc>
          <w:tcPr>
            <w:tcW w:type="dxa" w:w="5040"/>
          </w:tcPr>
          <w:p>
            <w:r>
              <w:t>Quality-management and accreditation-supporting records; software does not itself confer accreditation.</w:t>
            </w:r>
          </w:p>
        </w:tc>
      </w:tr>
      <w:tr>
        <w:tc>
          <w:tcPr>
            <w:tcW w:type="dxa" w:w="5040"/>
          </w:tcPr>
          <w:p>
            <w:r>
              <w:t>DICOM / PACS</w:t>
            </w:r>
          </w:p>
        </w:tc>
        <w:tc>
          <w:tcPr>
            <w:tcW w:type="dxa" w:w="5040"/>
          </w:tcPr>
          <w:p>
            <w:r>
              <w:t>Medical imaging exchange and storage integration for HMIS radiology.</w:t>
            </w:r>
          </w:p>
        </w:tc>
      </w:tr>
    </w:tbl>
    <w:p>
      <w:pPr>
        <w:pStyle w:val="Heading1"/>
      </w:pPr>
      <w:r>
        <w:t>4. Suggested Product Editions</w:t>
      </w:r>
    </w:p>
    <w:p>
      <w:pPr>
        <w:pStyle w:val="ListBullet"/>
      </w:pPr>
      <w:r>
        <w:rPr>
          <w:b/>
        </w:rPr>
        <w:t xml:space="preserve">LMIS Starter: </w:t>
      </w:r>
      <w:r>
        <w:t>Patient registration, test catalogue, billing, barcode/sample tracking, manual result entry, basic report printing, inventory basics and user permissions.</w:t>
      </w:r>
    </w:p>
    <w:p>
      <w:pPr>
        <w:pStyle w:val="ListBullet"/>
      </w:pPr>
      <w:r>
        <w:rPr>
          <w:b/>
        </w:rPr>
        <w:t xml:space="preserve">LMIS Professional: </w:t>
      </w:r>
      <w:r>
        <w:t>Analyzer integration, QC/EQAS, multi-department workflows, digital approval, notifications, collection centres, outsourced testing and detailed MIS.</w:t>
      </w:r>
    </w:p>
    <w:p>
      <w:pPr>
        <w:pStyle w:val="ListBullet"/>
      </w:pPr>
      <w:r>
        <w:rPr>
          <w:b/>
        </w:rPr>
        <w:t xml:space="preserve">LMIS Enterprise: </w:t>
      </w:r>
      <w:r>
        <w:t>Multi-branch operations, advanced interoperability, patient/doctor portals, quality management, granular access controls, analytics and configurable automation.</w:t>
      </w:r>
    </w:p>
    <w:p>
      <w:pPr>
        <w:pStyle w:val="ListBullet"/>
      </w:pPr>
      <w:r>
        <w:rPr>
          <w:b/>
        </w:rPr>
        <w:t xml:space="preserve">HMIS Integrated Edition: </w:t>
      </w:r>
      <w:r>
        <w:t>LMIS plus OPD, IPD, EMR/EHR, pharmacy, radiology, OT, nursing, insurance, finance and hospital administration.</w:t>
      </w:r>
    </w:p>
    <w:p>
      <w:pPr>
        <w:pStyle w:val="Heading1"/>
      </w:pPr>
      <w:r>
        <w:t>5. Implementation Checklist</w:t>
      </w:r>
    </w:p>
    <w:p>
      <w:pPr>
        <w:pStyle w:val="Heading2"/>
      </w:pPr>
      <w:r>
        <w:t>Core operations</w:t>
      </w:r>
    </w:p>
    <w:p>
      <w:pPr>
        <w:pStyle w:val="ListBullet"/>
      </w:pPr>
      <w:r>
        <w:t>☐ Patient registration and test orders</w:t>
      </w:r>
    </w:p>
    <w:p>
      <w:pPr>
        <w:pStyle w:val="ListBullet"/>
      </w:pPr>
      <w:r>
        <w:t>☐ Test catalogue and package master</w:t>
      </w:r>
    </w:p>
    <w:p>
      <w:pPr>
        <w:pStyle w:val="ListBullet"/>
      </w:pPr>
      <w:r>
        <w:t>☐ Barcode/sample tracking</w:t>
      </w:r>
    </w:p>
    <w:p>
      <w:pPr>
        <w:pStyle w:val="ListBullet"/>
      </w:pPr>
      <w:r>
        <w:t>☐ Department worklists</w:t>
      </w:r>
    </w:p>
    <w:p>
      <w:pPr>
        <w:pStyle w:val="ListBullet"/>
      </w:pPr>
      <w:r>
        <w:t>☐ Result entry and verification</w:t>
      </w:r>
    </w:p>
    <w:p>
      <w:pPr>
        <w:pStyle w:val="ListBullet"/>
      </w:pPr>
      <w:r>
        <w:t>☐ Final report generation</w:t>
      </w:r>
    </w:p>
    <w:p>
      <w:pPr>
        <w:pStyle w:val="Heading2"/>
      </w:pPr>
      <w:r>
        <w:t>Quality and automation</w:t>
      </w:r>
    </w:p>
    <w:p>
      <w:pPr>
        <w:pStyle w:val="ListBullet"/>
      </w:pPr>
      <w:r>
        <w:t>☐ Analyzer integration</w:t>
      </w:r>
    </w:p>
    <w:p>
      <w:pPr>
        <w:pStyle w:val="ListBullet"/>
      </w:pPr>
      <w:r>
        <w:t>☐ Internal QC and EQAS</w:t>
      </w:r>
    </w:p>
    <w:p>
      <w:pPr>
        <w:pStyle w:val="ListBullet"/>
      </w:pPr>
      <w:r>
        <w:t>☐ Critical-result alerts</w:t>
      </w:r>
    </w:p>
    <w:p>
      <w:pPr>
        <w:pStyle w:val="ListBullet"/>
      </w:pPr>
      <w:r>
        <w:t>☐ TAT monitoring</w:t>
      </w:r>
    </w:p>
    <w:p>
      <w:pPr>
        <w:pStyle w:val="ListBullet"/>
      </w:pPr>
      <w:r>
        <w:t>☐ Audit trail and electronic signatures</w:t>
      </w:r>
    </w:p>
    <w:p>
      <w:pPr>
        <w:pStyle w:val="ListBullet"/>
      </w:pPr>
      <w:r>
        <w:t>☐ SOP and CAPA management</w:t>
      </w:r>
    </w:p>
    <w:p>
      <w:pPr>
        <w:pStyle w:val="Heading2"/>
      </w:pPr>
      <w:r>
        <w:t>Business operations</w:t>
      </w:r>
    </w:p>
    <w:p>
      <w:pPr>
        <w:pStyle w:val="ListBullet"/>
      </w:pPr>
      <w:r>
        <w:t>☐ Billing and payments</w:t>
      </w:r>
    </w:p>
    <w:p>
      <w:pPr>
        <w:pStyle w:val="ListBullet"/>
      </w:pPr>
      <w:r>
        <w:t>☐ Inventory and reagent tracking</w:t>
      </w:r>
    </w:p>
    <w:p>
      <w:pPr>
        <w:pStyle w:val="ListBullet"/>
      </w:pPr>
      <w:r>
        <w:t>☐ Collection centres</w:t>
      </w:r>
    </w:p>
    <w:p>
      <w:pPr>
        <w:pStyle w:val="ListBullet"/>
      </w:pPr>
      <w:r>
        <w:t>☐ Reference-lab outsourcing</w:t>
      </w:r>
    </w:p>
    <w:p>
      <w:pPr>
        <w:pStyle w:val="ListBullet"/>
      </w:pPr>
      <w:r>
        <w:t>☐ Patient and doctor portals</w:t>
      </w:r>
    </w:p>
    <w:p>
      <w:pPr>
        <w:pStyle w:val="ListBullet"/>
      </w:pPr>
      <w:r>
        <w:t>☐ Revenue and MIS dashboards</w:t>
      </w:r>
    </w:p>
    <w:p>
      <w:pPr>
        <w:pStyle w:val="Heading2"/>
      </w:pPr>
      <w:r>
        <w:t>Enterprise readiness</w:t>
      </w:r>
    </w:p>
    <w:p>
      <w:pPr>
        <w:pStyle w:val="ListBullet"/>
      </w:pPr>
      <w:r>
        <w:t>☐ Role-based access and MFA</w:t>
      </w:r>
    </w:p>
    <w:p>
      <w:pPr>
        <w:pStyle w:val="ListBullet"/>
      </w:pPr>
      <w:r>
        <w:t>☐ Backup and disaster recovery</w:t>
      </w:r>
    </w:p>
    <w:p>
      <w:pPr>
        <w:pStyle w:val="ListBullet"/>
      </w:pPr>
      <w:r>
        <w:t>☐ HMIS/EMR interoperability</w:t>
      </w:r>
    </w:p>
    <w:p>
      <w:pPr>
        <w:pStyle w:val="ListBullet"/>
      </w:pPr>
      <w:r>
        <w:t>☐ ABDM/ABHA integration where applicable</w:t>
      </w:r>
    </w:p>
    <w:p>
      <w:pPr>
        <w:pStyle w:val="ListBullet"/>
      </w:pPr>
      <w:r>
        <w:t>☐ Multi-branch support</w:t>
      </w:r>
    </w:p>
    <w:p>
      <w:pPr>
        <w:pStyle w:val="ListBullet"/>
      </w:pPr>
      <w:r>
        <w:t>☐ Security and compliance review</w:t>
      </w:r>
    </w:p>
    <w:p>
      <w:pPr>
        <w:pStyle w:val="Heading1"/>
      </w:pPr>
      <w:r>
        <w:t>6. Product Planning Notes</w:t>
      </w:r>
    </w:p>
    <w:p>
      <w:pPr>
        <w:pStyle w:val="ListBullet"/>
      </w:pPr>
      <w:r>
        <w:t>Confirm the intended meaning of LMIS for the target market. For clinical diagnostics, LIS (Laboratory Information System) and LIMS (Laboratory Information Management System) are also commonly used terms.</w:t>
      </w:r>
    </w:p>
    <w:p>
      <w:pPr>
        <w:pStyle w:val="ListBullet"/>
      </w:pPr>
      <w:r>
        <w:t>Treat this catalogue as a configurable product baseline, not a statement that every feature is implemented or certified.</w:t>
      </w:r>
    </w:p>
    <w:p>
      <w:pPr>
        <w:pStyle w:val="ListBullet"/>
      </w:pPr>
      <w:r>
        <w:t>Prioritize workflows through stakeholder interviews with lab directors, pathologists, technicians, phlebotomists, billing staff, quality managers and IT teams.</w:t>
      </w:r>
    </w:p>
    <w:p>
      <w:pPr>
        <w:pStyle w:val="ListBullet"/>
      </w:pPr>
      <w:r>
        <w:t>Define acceptance criteria, roles, audit events, exception handling, data migration, interface specifications and reporting requirements for each selected module.</w:t>
      </w:r>
    </w:p>
    <w:p>
      <w:pPr>
        <w:pStyle w:val="ListBullet"/>
      </w:pPr>
      <w:r>
        <w:t>Clinical ranges, critical limits, formulas, auto-verification and decision-support rules must be approved and validated by qualified laboratory/clinical professionals.</w:t>
      </w:r>
    </w:p>
    <w:p>
      <w:pPr>
        <w:pStyle w:val="ListBullet"/>
      </w:pPr>
      <w:r>
        <w:t>Assess privacy, security, retention, consent, applicable laws, integration onboarding and vendor/device compatibility before production deployment.</w:t>
      </w:r>
    </w:p>
    <w:p>
      <w:pPr>
        <w:pStyle w:val="ListBullet"/>
      </w:pPr>
      <w:r>
        <w:t>Accreditation-support features can assist evidence management but cannot guarantee NABL accreditation or compliance by themselves.</w:t>
      </w:r>
    </w:p>
    <w:p/>
    <w:p>
      <w:pPr>
        <w:jc w:val="center"/>
      </w:pPr>
      <w:r>
        <w:rPr>
          <w:b/>
          <w:color w:val="125282"/>
        </w:rPr>
        <w:t>End of Feature Catalogue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528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2528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2528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